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33" w:rsidRDefault="00CA1A04" w:rsidP="002F22E5">
      <w:pPr>
        <w:pStyle w:val="a8"/>
        <w:spacing w:beforeLines="100" w:afterLines="100"/>
        <w:rPr>
          <w:sz w:val="28"/>
        </w:rPr>
      </w:pPr>
      <w:r>
        <w:rPr>
          <w:rFonts w:hint="eastAsia"/>
          <w:sz w:val="28"/>
        </w:rPr>
        <w:t>长春工业大学电气与电子工程学院学风建设表彰奖励工作办法</w:t>
      </w:r>
    </w:p>
    <w:p w:rsidR="002B3333" w:rsidRDefault="00CA1A04" w:rsidP="002F22E5">
      <w:pPr>
        <w:pStyle w:val="a8"/>
        <w:spacing w:beforeLines="100" w:afterLines="100"/>
        <w:rPr>
          <w:sz w:val="28"/>
        </w:rPr>
      </w:pPr>
      <w:r>
        <w:rPr>
          <w:sz w:val="28"/>
        </w:rPr>
        <w:t>(</w:t>
      </w:r>
      <w:r>
        <w:rPr>
          <w:rFonts w:hint="eastAsia"/>
          <w:sz w:val="28"/>
        </w:rPr>
        <w:t>试行</w:t>
      </w:r>
      <w:r>
        <w:rPr>
          <w:sz w:val="28"/>
        </w:rPr>
        <w:t>)</w:t>
      </w:r>
    </w:p>
    <w:p w:rsidR="002B3333" w:rsidRDefault="00CA1A04" w:rsidP="002F22E5">
      <w:pPr>
        <w:spacing w:beforeLines="100" w:afterLines="100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为适应国家实施创新驱动战略对人才培养提出的新要求，把学校提高人才培养质量的工作落到实处，贯彻落实学校关于加强学风建设工作相关精神，根据学校的有关规定和文件精神，结合我院的实际情况，特制订本工作办法。通过大力弘扬“崇真尚理，勤学笃行”的优良学风，</w:t>
      </w:r>
      <w:r>
        <w:rPr>
          <w:rFonts w:ascii="宋体" w:hAnsi="宋体" w:cs="宋体" w:hint="eastAsia"/>
          <w:sz w:val="24"/>
          <w:szCs w:val="24"/>
        </w:rPr>
        <w:t>选树好学业标兵、实践先锋和创新创业模范等各类典型，</w:t>
      </w:r>
      <w:r>
        <w:rPr>
          <w:rFonts w:ascii="宋体" w:hAnsi="宋体" w:hint="eastAsia"/>
          <w:sz w:val="24"/>
          <w:szCs w:val="24"/>
        </w:rPr>
        <w:t>形成典型群体，在学生中形成学习先进、崇尚先进、奋发向上的学习氛围，更好地发挥榜样的示范引领作用，</w:t>
      </w:r>
      <w:r>
        <w:rPr>
          <w:rFonts w:hint="eastAsia"/>
          <w:sz w:val="24"/>
          <w:szCs w:val="24"/>
        </w:rPr>
        <w:t>形成优良院风、学风。</w:t>
      </w:r>
    </w:p>
    <w:p w:rsidR="002B3333" w:rsidRDefault="00CA1A04" w:rsidP="002F22E5">
      <w:pPr>
        <w:pStyle w:val="a7"/>
        <w:widowControl/>
        <w:spacing w:beforeLines="100" w:afterLines="100"/>
        <w:jc w:val="center"/>
        <w:rPr>
          <w:rFonts w:cs="等线"/>
          <w:b/>
          <w:color w:val="000000"/>
          <w:sz w:val="28"/>
          <w:szCs w:val="28"/>
        </w:rPr>
      </w:pPr>
      <w:r>
        <w:rPr>
          <w:rFonts w:cs="等线" w:hint="eastAsia"/>
          <w:b/>
          <w:color w:val="000000"/>
          <w:sz w:val="28"/>
          <w:szCs w:val="28"/>
        </w:rPr>
        <w:t>第一章总则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2"/>
        <w:rPr>
          <w:rFonts w:ascii="-webkit-standard" w:eastAsia="Times New Roman" w:hAnsi="-webkit-standard" w:cs="-webkit-standard"/>
          <w:color w:val="000000"/>
          <w:szCs w:val="24"/>
        </w:rPr>
      </w:pPr>
      <w:r>
        <w:rPr>
          <w:rFonts w:cs="等线" w:hint="eastAsia"/>
          <w:b/>
          <w:color w:val="000000"/>
          <w:szCs w:val="24"/>
        </w:rPr>
        <w:t>第一条</w:t>
      </w:r>
      <w:r>
        <w:rPr>
          <w:rFonts w:cs="等线" w:hint="eastAsia"/>
          <w:color w:val="000000"/>
          <w:szCs w:val="24"/>
        </w:rPr>
        <w:t>学院对在德、智、体、美等方面全面发展，在学业成绩、科技创新、学科竞赛和创业实践等方面表现突出的学生，将依据本工作办法给予表彰奖励。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2"/>
        <w:rPr>
          <w:rFonts w:ascii="-webkit-standard" w:eastAsia="Times New Roman" w:hAnsi="-webkit-standard" w:cs="-webkit-standard"/>
          <w:color w:val="000000"/>
          <w:szCs w:val="24"/>
        </w:rPr>
      </w:pPr>
      <w:r>
        <w:rPr>
          <w:rFonts w:cs="等线" w:hint="eastAsia"/>
          <w:b/>
          <w:color w:val="000000"/>
          <w:szCs w:val="24"/>
        </w:rPr>
        <w:t>第二条</w:t>
      </w:r>
      <w:r>
        <w:rPr>
          <w:rFonts w:cs="等线" w:hint="eastAsia"/>
          <w:color w:val="000000"/>
          <w:szCs w:val="24"/>
        </w:rPr>
        <w:t>学院坚持公平、公正、公开的原则进行评选，坚持精神鼓励和物质奖励相结合。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2"/>
        <w:rPr>
          <w:rFonts w:cs="等线"/>
          <w:color w:val="000000"/>
          <w:szCs w:val="24"/>
        </w:rPr>
      </w:pPr>
      <w:r>
        <w:rPr>
          <w:rFonts w:cs="等线" w:hint="eastAsia"/>
          <w:b/>
          <w:color w:val="000000"/>
          <w:szCs w:val="24"/>
        </w:rPr>
        <w:t>第三条</w:t>
      </w:r>
      <w:r>
        <w:rPr>
          <w:rFonts w:cs="等线" w:hint="eastAsia"/>
          <w:color w:val="000000"/>
          <w:szCs w:val="24"/>
        </w:rPr>
        <w:t>社会团体</w:t>
      </w:r>
      <w:r>
        <w:rPr>
          <w:rFonts w:cs="等线"/>
          <w:color w:val="000000"/>
          <w:szCs w:val="24"/>
        </w:rPr>
        <w:t>(</w:t>
      </w:r>
      <w:r>
        <w:rPr>
          <w:rFonts w:cs="等线" w:hint="eastAsia"/>
          <w:color w:val="000000"/>
          <w:szCs w:val="24"/>
        </w:rPr>
        <w:t>单位</w:t>
      </w:r>
      <w:r>
        <w:rPr>
          <w:rFonts w:cs="等线"/>
          <w:color w:val="000000"/>
          <w:szCs w:val="24"/>
        </w:rPr>
        <w:t>)</w:t>
      </w:r>
      <w:r>
        <w:rPr>
          <w:rFonts w:cs="等线" w:hint="eastAsia"/>
          <w:color w:val="000000"/>
          <w:szCs w:val="24"/>
        </w:rPr>
        <w:t>或个人设立的各种专项表彰按设立专项表彰的社会团体（单位）或个人的要求办理。院内有关群团组织设立的各种奖项参照本办法执行。</w:t>
      </w:r>
    </w:p>
    <w:p w:rsidR="002B3333" w:rsidRDefault="00CA1A04" w:rsidP="002F22E5">
      <w:pPr>
        <w:pStyle w:val="a7"/>
        <w:widowControl/>
        <w:spacing w:beforeLines="100" w:afterLines="100"/>
        <w:ind w:firstLine="360"/>
        <w:jc w:val="center"/>
        <w:rPr>
          <w:rFonts w:cs="等线"/>
          <w:b/>
          <w:color w:val="000000"/>
          <w:sz w:val="28"/>
          <w:szCs w:val="28"/>
        </w:rPr>
      </w:pPr>
      <w:r>
        <w:rPr>
          <w:rFonts w:cs="等线" w:hint="eastAsia"/>
          <w:b/>
          <w:color w:val="000000"/>
          <w:sz w:val="28"/>
          <w:szCs w:val="28"/>
        </w:rPr>
        <w:t>第二章奖励的种类和方法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2"/>
        <w:rPr>
          <w:rFonts w:asciiTheme="minorEastAsia" w:eastAsiaTheme="minorEastAsia" w:hAnsiTheme="minorEastAsia" w:cs="-webkit-standard"/>
          <w:szCs w:val="24"/>
        </w:rPr>
      </w:pPr>
      <w:r>
        <w:rPr>
          <w:rFonts w:cs="等线" w:hint="eastAsia"/>
          <w:b/>
          <w:szCs w:val="24"/>
        </w:rPr>
        <w:t>第四条</w:t>
      </w:r>
      <w:r>
        <w:rPr>
          <w:rFonts w:cs="等线" w:hint="eastAsia"/>
          <w:szCs w:val="24"/>
        </w:rPr>
        <w:t>学院设立学生个人奖励项目如下</w:t>
      </w:r>
      <w:r>
        <w:rPr>
          <w:rFonts w:cs="等线"/>
          <w:szCs w:val="24"/>
        </w:rPr>
        <w:t>:</w:t>
      </w:r>
    </w:p>
    <w:p w:rsidR="002B3333" w:rsidRDefault="00CA1A04" w:rsidP="002F22E5">
      <w:pPr>
        <w:pStyle w:val="a7"/>
        <w:widowControl/>
        <w:numPr>
          <w:ilvl w:val="0"/>
          <w:numId w:val="1"/>
        </w:numPr>
        <w:spacing w:beforeLines="100" w:afterLines="100"/>
        <w:ind w:firstLineChars="200" w:firstLine="480"/>
        <w:rPr>
          <w:rFonts w:cs="等线"/>
          <w:color w:val="000000"/>
          <w:szCs w:val="24"/>
        </w:rPr>
      </w:pPr>
      <w:r>
        <w:rPr>
          <w:rFonts w:cs="等线" w:hint="eastAsia"/>
          <w:color w:val="000000"/>
          <w:szCs w:val="24"/>
        </w:rPr>
        <w:t>十佳大学生（共</w:t>
      </w:r>
      <w:r>
        <w:rPr>
          <w:rFonts w:cs="等线" w:hint="eastAsia"/>
          <w:color w:val="000000"/>
          <w:szCs w:val="24"/>
        </w:rPr>
        <w:t>10</w:t>
      </w:r>
      <w:r>
        <w:rPr>
          <w:rFonts w:cs="等线" w:hint="eastAsia"/>
          <w:color w:val="000000"/>
          <w:szCs w:val="24"/>
        </w:rPr>
        <w:t>个名额）</w:t>
      </w:r>
    </w:p>
    <w:p w:rsidR="002B3333" w:rsidRDefault="00CA1A04" w:rsidP="002F22E5">
      <w:pPr>
        <w:pStyle w:val="a7"/>
        <w:widowControl/>
        <w:numPr>
          <w:ilvl w:val="0"/>
          <w:numId w:val="1"/>
        </w:numPr>
        <w:spacing w:beforeLines="100" w:afterLines="100"/>
        <w:ind w:firstLineChars="200" w:firstLine="480"/>
        <w:rPr>
          <w:rFonts w:cs="等线"/>
          <w:color w:val="000000"/>
          <w:szCs w:val="24"/>
        </w:rPr>
      </w:pPr>
      <w:r>
        <w:rPr>
          <w:rFonts w:cs="等线" w:hint="eastAsia"/>
          <w:color w:val="000000"/>
          <w:szCs w:val="24"/>
        </w:rPr>
        <w:t>十佳自强自立大学生（共</w:t>
      </w:r>
      <w:r>
        <w:rPr>
          <w:rFonts w:cs="等线" w:hint="eastAsia"/>
          <w:color w:val="000000"/>
          <w:szCs w:val="24"/>
        </w:rPr>
        <w:t>10</w:t>
      </w:r>
      <w:r>
        <w:rPr>
          <w:rFonts w:cs="等线" w:hint="eastAsia"/>
          <w:color w:val="000000"/>
          <w:szCs w:val="24"/>
        </w:rPr>
        <w:t>个名额）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cs="等线"/>
          <w:color w:val="000000"/>
          <w:szCs w:val="24"/>
        </w:rPr>
      </w:pPr>
      <w:r>
        <w:rPr>
          <w:rFonts w:cs="等线" w:hint="eastAsia"/>
          <w:color w:val="000000"/>
          <w:szCs w:val="24"/>
        </w:rPr>
        <w:t>（三）学习之星（迄今绩点最高，共</w:t>
      </w:r>
      <w:r>
        <w:rPr>
          <w:rFonts w:cs="等线" w:hint="eastAsia"/>
          <w:color w:val="000000"/>
          <w:szCs w:val="24"/>
        </w:rPr>
        <w:t>6</w:t>
      </w:r>
      <w:r>
        <w:rPr>
          <w:rFonts w:cs="等线" w:hint="eastAsia"/>
          <w:color w:val="000000"/>
          <w:szCs w:val="24"/>
        </w:rPr>
        <w:t>个名额）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cs="等线"/>
          <w:color w:val="000000"/>
          <w:szCs w:val="24"/>
        </w:rPr>
      </w:pPr>
      <w:r>
        <w:rPr>
          <w:rFonts w:cs="等线" w:hint="eastAsia"/>
          <w:color w:val="000000"/>
          <w:szCs w:val="24"/>
        </w:rPr>
        <w:t>（四）单科状元（以学校评比结果为准，共</w:t>
      </w:r>
      <w:r>
        <w:rPr>
          <w:rFonts w:cs="等线" w:hint="eastAsia"/>
          <w:color w:val="000000"/>
          <w:szCs w:val="24"/>
        </w:rPr>
        <w:t>60</w:t>
      </w:r>
      <w:r>
        <w:rPr>
          <w:rFonts w:cs="等线" w:hint="eastAsia"/>
          <w:color w:val="000000"/>
          <w:szCs w:val="24"/>
        </w:rPr>
        <w:t>名额）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cs="等线"/>
          <w:color w:val="000000"/>
          <w:szCs w:val="24"/>
        </w:rPr>
      </w:pPr>
      <w:r>
        <w:rPr>
          <w:rFonts w:cs="等线" w:hint="eastAsia"/>
          <w:color w:val="000000"/>
          <w:szCs w:val="24"/>
        </w:rPr>
        <w:t>（五）创业先锋（有创业经验和创业结果获奖的</w:t>
      </w:r>
      <w:r>
        <w:rPr>
          <w:rFonts w:cs="等线" w:hint="eastAsia"/>
          <w:color w:val="000000"/>
          <w:szCs w:val="24"/>
        </w:rPr>
        <w:t xml:space="preserve"> </w:t>
      </w:r>
      <w:r>
        <w:rPr>
          <w:rFonts w:cs="等线" w:hint="eastAsia"/>
          <w:color w:val="000000"/>
          <w:szCs w:val="24"/>
        </w:rPr>
        <w:t>共</w:t>
      </w:r>
      <w:r>
        <w:rPr>
          <w:rFonts w:cs="等线" w:hint="eastAsia"/>
          <w:color w:val="000000"/>
          <w:szCs w:val="24"/>
        </w:rPr>
        <w:t>3</w:t>
      </w:r>
      <w:r>
        <w:rPr>
          <w:rFonts w:cs="等线" w:hint="eastAsia"/>
          <w:color w:val="000000"/>
          <w:szCs w:val="24"/>
        </w:rPr>
        <w:t>名额）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cs="等线"/>
          <w:color w:val="000000"/>
          <w:szCs w:val="24"/>
        </w:rPr>
      </w:pPr>
      <w:r>
        <w:rPr>
          <w:rFonts w:cs="等线" w:hint="eastAsia"/>
          <w:color w:val="000000"/>
          <w:szCs w:val="24"/>
        </w:rPr>
        <w:t>（六）科技能手（获得科技创新奖学金，共</w:t>
      </w:r>
      <w:r>
        <w:rPr>
          <w:rFonts w:cs="等线" w:hint="eastAsia"/>
          <w:color w:val="000000"/>
          <w:szCs w:val="24"/>
        </w:rPr>
        <w:t>10</w:t>
      </w:r>
      <w:r>
        <w:rPr>
          <w:rFonts w:cs="等线" w:hint="eastAsia"/>
          <w:color w:val="000000"/>
          <w:szCs w:val="24"/>
        </w:rPr>
        <w:t>名额）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cs="等线"/>
          <w:color w:val="000000"/>
          <w:szCs w:val="24"/>
        </w:rPr>
      </w:pPr>
      <w:r>
        <w:rPr>
          <w:rFonts w:cs="等线" w:hint="eastAsia"/>
          <w:color w:val="000000"/>
          <w:szCs w:val="24"/>
        </w:rPr>
        <w:lastRenderedPageBreak/>
        <w:t>（七）学习进步之星（共</w:t>
      </w:r>
      <w:r>
        <w:rPr>
          <w:rFonts w:cs="等线" w:hint="eastAsia"/>
          <w:color w:val="000000"/>
          <w:szCs w:val="24"/>
        </w:rPr>
        <w:t>10</w:t>
      </w:r>
      <w:r>
        <w:rPr>
          <w:rFonts w:cs="等线" w:hint="eastAsia"/>
          <w:color w:val="000000"/>
          <w:szCs w:val="24"/>
        </w:rPr>
        <w:t>个名额）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ascii="µÈÏß Western" w:hAnsi="µÈÏß Western" w:cs="µÈÏß Western"/>
          <w:szCs w:val="24"/>
        </w:rPr>
      </w:pPr>
      <w:r>
        <w:rPr>
          <w:rFonts w:ascii="µÈÏß Western" w:hAnsi="µÈÏß Western" w:cs="µÈÏß Western" w:hint="eastAsia"/>
          <w:szCs w:val="24"/>
        </w:rPr>
        <w:t>（八）优良学风班级（共</w:t>
      </w:r>
      <w:r>
        <w:rPr>
          <w:rFonts w:ascii="µÈÏß Western" w:hAnsi="µÈÏß Western" w:cs="µÈÏß Western" w:hint="eastAsia"/>
          <w:szCs w:val="24"/>
        </w:rPr>
        <w:t>3</w:t>
      </w:r>
      <w:r>
        <w:rPr>
          <w:rFonts w:ascii="µÈÏß Western" w:hAnsi="µÈÏß Western" w:cs="µÈÏß Western" w:hint="eastAsia"/>
          <w:szCs w:val="24"/>
        </w:rPr>
        <w:t>个名额）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ascii="-webkit-standard" w:eastAsia="Times New Roman" w:hAnsi="-webkit-standard" w:cs="-webkit-standard"/>
          <w:szCs w:val="24"/>
        </w:rPr>
      </w:pPr>
      <w:r>
        <w:rPr>
          <w:rFonts w:ascii="µÈÏß Western" w:hAnsi="µÈÏß Western" w:cs="µÈÏß Western" w:hint="eastAsia"/>
          <w:szCs w:val="24"/>
        </w:rPr>
        <w:t>（九）</w:t>
      </w:r>
      <w:r>
        <w:rPr>
          <w:rFonts w:ascii="µÈÏß Western" w:hAnsi="µÈÏß Western" w:cs="µÈÏß Western" w:hint="eastAsia"/>
          <w:szCs w:val="24"/>
        </w:rPr>
        <w:t> </w:t>
      </w:r>
      <w:r>
        <w:rPr>
          <w:rFonts w:ascii="µÈÏß Western" w:hAnsi="µÈÏß Western" w:cs="µÈÏß Western" w:hint="eastAsia"/>
          <w:szCs w:val="24"/>
        </w:rPr>
        <w:t>寝室网格化优秀学习小组</w:t>
      </w:r>
      <w:r>
        <w:rPr>
          <w:rFonts w:ascii="µÈÏß Western" w:hAnsi="µÈÏß Western" w:cs="µÈÏß Western" w:hint="eastAsia"/>
          <w:szCs w:val="24"/>
        </w:rPr>
        <w:t xml:space="preserve"> </w:t>
      </w:r>
      <w:r>
        <w:rPr>
          <w:rFonts w:ascii="µÈÏß Western" w:hAnsi="µÈÏß Western" w:cs="µÈÏß Western" w:hint="eastAsia"/>
          <w:szCs w:val="24"/>
        </w:rPr>
        <w:t>（共</w:t>
      </w:r>
      <w:r>
        <w:rPr>
          <w:rFonts w:ascii="µÈÏß Western" w:hAnsi="µÈÏß Western" w:cs="µÈÏß Western" w:hint="eastAsia"/>
          <w:szCs w:val="24"/>
        </w:rPr>
        <w:t>6</w:t>
      </w:r>
      <w:r>
        <w:rPr>
          <w:rFonts w:ascii="µÈÏß Western" w:hAnsi="µÈÏß Western" w:cs="µÈÏß Western" w:hint="eastAsia"/>
          <w:szCs w:val="24"/>
        </w:rPr>
        <w:t>组名额）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2"/>
        <w:rPr>
          <w:rFonts w:ascii="-webkit-standard" w:eastAsia="Times New Roman" w:hAnsi="-webkit-standard" w:cs="-webkit-standard"/>
          <w:szCs w:val="24"/>
        </w:rPr>
      </w:pPr>
      <w:r>
        <w:rPr>
          <w:rFonts w:cs="等线" w:hint="eastAsia"/>
          <w:b/>
          <w:szCs w:val="24"/>
        </w:rPr>
        <w:t>第五条</w:t>
      </w:r>
      <w:r>
        <w:rPr>
          <w:rFonts w:ascii="µÈÏß Western" w:hAnsi="µÈÏß Western" w:cs="µÈÏß Western"/>
          <w:szCs w:val="24"/>
        </w:rPr>
        <w:t xml:space="preserve">  </w:t>
      </w:r>
      <w:r>
        <w:rPr>
          <w:rFonts w:cs="等线" w:hint="eastAsia"/>
          <w:szCs w:val="24"/>
        </w:rPr>
        <w:t>学院对于获得上述奖励的个人采用以下方式进行表彰</w:t>
      </w:r>
      <w:r>
        <w:rPr>
          <w:rFonts w:cs="等线"/>
          <w:szCs w:val="24"/>
        </w:rPr>
        <w:t>(</w:t>
      </w:r>
      <w:r>
        <w:rPr>
          <w:rFonts w:cs="等线" w:hint="eastAsia"/>
          <w:szCs w:val="24"/>
        </w:rPr>
        <w:t>各种奖励方式可以单独使用，也可以并用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ascii="-webkit-standard" w:eastAsia="Times New Roman" w:hAnsi="-webkit-standard" w:cs="-webkit-standard"/>
          <w:szCs w:val="24"/>
        </w:rPr>
      </w:pPr>
      <w:r>
        <w:rPr>
          <w:rFonts w:cs="等线"/>
          <w:szCs w:val="24"/>
        </w:rPr>
        <w:t>(</w:t>
      </w:r>
      <w:r>
        <w:rPr>
          <w:rFonts w:cs="等线" w:hint="eastAsia"/>
          <w:szCs w:val="24"/>
        </w:rPr>
        <w:t>一</w:t>
      </w:r>
      <w:r>
        <w:rPr>
          <w:rFonts w:cs="等线"/>
          <w:szCs w:val="24"/>
        </w:rPr>
        <w:t xml:space="preserve">) </w:t>
      </w:r>
      <w:r>
        <w:rPr>
          <w:rFonts w:cs="等线" w:hint="eastAsia"/>
          <w:szCs w:val="24"/>
        </w:rPr>
        <w:t>通报表扬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ascii="-webkit-standard" w:eastAsia="Times New Roman" w:hAnsi="-webkit-standard" w:cs="-webkit-standard"/>
          <w:szCs w:val="24"/>
        </w:rPr>
      </w:pPr>
      <w:r>
        <w:rPr>
          <w:rFonts w:cs="等线"/>
          <w:szCs w:val="24"/>
        </w:rPr>
        <w:t>(</w:t>
      </w:r>
      <w:r>
        <w:rPr>
          <w:rFonts w:cs="等线" w:hint="eastAsia"/>
          <w:szCs w:val="24"/>
        </w:rPr>
        <w:t>二</w:t>
      </w:r>
      <w:r>
        <w:rPr>
          <w:rFonts w:cs="等线"/>
          <w:szCs w:val="24"/>
        </w:rPr>
        <w:t xml:space="preserve">) </w:t>
      </w:r>
      <w:r>
        <w:rPr>
          <w:rFonts w:cs="等线" w:hint="eastAsia"/>
          <w:szCs w:val="24"/>
        </w:rPr>
        <w:t>授予荣誉称号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ascii="-webkit-standard" w:eastAsia="Times New Roman" w:hAnsi="-webkit-standard" w:cs="-webkit-standard"/>
          <w:szCs w:val="24"/>
        </w:rPr>
      </w:pPr>
      <w:r>
        <w:rPr>
          <w:rFonts w:cs="等线"/>
          <w:szCs w:val="24"/>
        </w:rPr>
        <w:t>(</w:t>
      </w:r>
      <w:r>
        <w:rPr>
          <w:rFonts w:cs="等线" w:hint="eastAsia"/>
          <w:szCs w:val="24"/>
        </w:rPr>
        <w:t>三</w:t>
      </w:r>
      <w:r>
        <w:rPr>
          <w:rFonts w:cs="等线"/>
          <w:szCs w:val="24"/>
        </w:rPr>
        <w:t xml:space="preserve">) </w:t>
      </w:r>
      <w:r>
        <w:rPr>
          <w:rFonts w:cs="等线" w:hint="eastAsia"/>
          <w:szCs w:val="24"/>
        </w:rPr>
        <w:t>颁发奖励证书、奖状或奖章</w:t>
      </w:r>
    </w:p>
    <w:p w:rsidR="002B3333" w:rsidRDefault="00CA1A04" w:rsidP="002F22E5">
      <w:pPr>
        <w:pStyle w:val="a7"/>
        <w:widowControl/>
        <w:spacing w:beforeLines="100" w:afterLines="100"/>
        <w:ind w:firstLineChars="200" w:firstLine="480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cs="等线"/>
          <w:szCs w:val="24"/>
        </w:rPr>
        <w:t>(</w:t>
      </w:r>
      <w:r>
        <w:rPr>
          <w:rFonts w:cs="等线" w:hint="eastAsia"/>
          <w:szCs w:val="24"/>
        </w:rPr>
        <w:t>四</w:t>
      </w:r>
      <w:r>
        <w:rPr>
          <w:rFonts w:cs="等线"/>
          <w:szCs w:val="24"/>
        </w:rPr>
        <w:t xml:space="preserve">) </w:t>
      </w:r>
      <w:r>
        <w:rPr>
          <w:rFonts w:cs="等线" w:hint="eastAsia"/>
          <w:szCs w:val="24"/>
        </w:rPr>
        <w:t>颁发奖（学）金或奖品</w:t>
      </w:r>
    </w:p>
    <w:p w:rsidR="002B3333" w:rsidRDefault="00CA1A04" w:rsidP="002F22E5">
      <w:pPr>
        <w:spacing w:beforeLines="100" w:afterLines="100"/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第三章奖励的条件、比例和标准</w:t>
      </w:r>
    </w:p>
    <w:p w:rsidR="002B3333" w:rsidRDefault="00CA1A04" w:rsidP="002F22E5">
      <w:pPr>
        <w:spacing w:beforeLines="100" w:afterLines="100"/>
        <w:ind w:firstLineChars="200" w:firstLine="482"/>
        <w:jc w:val="left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t>第六条</w:t>
      </w:r>
      <w:r w:rsidR="002F22E5">
        <w:rPr>
          <w:rFonts w:ascii="宋体" w:hAnsi="宋体" w:cs="宋体" w:hint="eastAsia"/>
          <w:b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sz w:val="24"/>
          <w:szCs w:val="32"/>
        </w:rPr>
        <w:t>学生个人奖励的基本条件：</w:t>
      </w:r>
    </w:p>
    <w:p w:rsidR="002B3333" w:rsidRDefault="00CA1A04" w:rsidP="002F22E5">
      <w:pPr>
        <w:spacing w:beforeLines="100" w:afterLines="100"/>
        <w:ind w:firstLineChars="200" w:firstLine="480"/>
        <w:jc w:val="left"/>
        <w:rPr>
          <w:rFonts w:ascii="宋体" w:cs="宋体"/>
          <w:sz w:val="24"/>
          <w:szCs w:val="32"/>
        </w:rPr>
      </w:pPr>
      <w:r>
        <w:rPr>
          <w:rFonts w:cs="等线"/>
          <w:color w:val="000000"/>
          <w:sz w:val="24"/>
          <w:szCs w:val="24"/>
        </w:rPr>
        <w:t>(</w:t>
      </w:r>
      <w:r>
        <w:rPr>
          <w:rFonts w:cs="等线" w:hint="eastAsia"/>
          <w:color w:val="000000"/>
          <w:sz w:val="24"/>
          <w:szCs w:val="24"/>
        </w:rPr>
        <w:t>一</w:t>
      </w:r>
      <w:r>
        <w:rPr>
          <w:rFonts w:cs="等线"/>
          <w:color w:val="000000"/>
          <w:sz w:val="24"/>
          <w:szCs w:val="24"/>
        </w:rPr>
        <w:t xml:space="preserve">) </w:t>
      </w:r>
      <w:r>
        <w:rPr>
          <w:rFonts w:ascii="宋体" w:hAnsi="宋体" w:cs="宋体" w:hint="eastAsia"/>
          <w:sz w:val="24"/>
          <w:szCs w:val="32"/>
        </w:rPr>
        <w:t>努力学习马克思列宁主义、毛泽东思想、中国特色社会主义理论体系，深入学习习近平总书记新时代中国特色社会主义思想，拥护中国共产党的领导，拥护改革开放，积极参加学校组织的各项活动；</w:t>
      </w:r>
    </w:p>
    <w:p w:rsidR="002B3333" w:rsidRDefault="00CA1A04" w:rsidP="002F22E5">
      <w:pPr>
        <w:spacing w:beforeLines="100" w:afterLines="100"/>
        <w:ind w:firstLineChars="200" w:firstLine="480"/>
        <w:jc w:val="left"/>
        <w:rPr>
          <w:rFonts w:cs="等线"/>
          <w:color w:val="000000"/>
          <w:sz w:val="24"/>
          <w:szCs w:val="24"/>
        </w:rPr>
      </w:pPr>
      <w:r>
        <w:rPr>
          <w:rFonts w:cs="等线"/>
          <w:color w:val="000000"/>
          <w:sz w:val="24"/>
          <w:szCs w:val="24"/>
        </w:rPr>
        <w:t>(</w:t>
      </w:r>
      <w:r>
        <w:rPr>
          <w:rFonts w:cs="等线" w:hint="eastAsia"/>
          <w:color w:val="000000"/>
          <w:sz w:val="24"/>
          <w:szCs w:val="24"/>
        </w:rPr>
        <w:t>二</w:t>
      </w:r>
      <w:r>
        <w:rPr>
          <w:rFonts w:cs="等线"/>
          <w:color w:val="000000"/>
          <w:sz w:val="24"/>
          <w:szCs w:val="24"/>
        </w:rPr>
        <w:t xml:space="preserve">) </w:t>
      </w:r>
      <w:r>
        <w:rPr>
          <w:rFonts w:cs="等线" w:hint="eastAsia"/>
          <w:color w:val="000000"/>
          <w:sz w:val="24"/>
          <w:szCs w:val="24"/>
        </w:rPr>
        <w:t>学习目的明确，学习态度端正，热爱所学专业，勤奋学习、成绩优秀；</w:t>
      </w:r>
    </w:p>
    <w:p w:rsidR="002B3333" w:rsidRDefault="00CA1A04" w:rsidP="002F22E5">
      <w:pPr>
        <w:spacing w:beforeLines="100" w:afterLines="100"/>
        <w:ind w:firstLineChars="200" w:firstLine="480"/>
        <w:jc w:val="left"/>
        <w:rPr>
          <w:rFonts w:ascii="宋体" w:cs="宋体"/>
          <w:sz w:val="24"/>
          <w:szCs w:val="32"/>
        </w:rPr>
      </w:pPr>
      <w:r>
        <w:rPr>
          <w:rFonts w:cs="等线"/>
          <w:color w:val="000000"/>
          <w:sz w:val="24"/>
          <w:szCs w:val="24"/>
        </w:rPr>
        <w:t>(</w:t>
      </w:r>
      <w:r>
        <w:rPr>
          <w:rFonts w:cs="等线" w:hint="eastAsia"/>
          <w:color w:val="000000"/>
          <w:sz w:val="24"/>
          <w:szCs w:val="24"/>
        </w:rPr>
        <w:t>三</w:t>
      </w:r>
      <w:r>
        <w:rPr>
          <w:rFonts w:cs="等线"/>
          <w:color w:val="000000"/>
          <w:sz w:val="24"/>
          <w:szCs w:val="24"/>
        </w:rPr>
        <w:t xml:space="preserve">) </w:t>
      </w:r>
      <w:r>
        <w:rPr>
          <w:rFonts w:cs="等线" w:hint="eastAsia"/>
          <w:color w:val="000000"/>
          <w:sz w:val="24"/>
          <w:szCs w:val="24"/>
        </w:rPr>
        <w:t>遵纪守法，无违规违纪行为；</w:t>
      </w:r>
    </w:p>
    <w:p w:rsidR="002B3333" w:rsidRDefault="00CA1A04" w:rsidP="002F22E5">
      <w:pPr>
        <w:spacing w:beforeLines="100" w:afterLines="100"/>
        <w:ind w:firstLineChars="200" w:firstLine="480"/>
        <w:jc w:val="left"/>
        <w:rPr>
          <w:rFonts w:ascii="宋体" w:cs="宋体"/>
          <w:sz w:val="24"/>
          <w:szCs w:val="32"/>
        </w:rPr>
      </w:pPr>
      <w:r>
        <w:rPr>
          <w:rFonts w:cs="等线"/>
          <w:color w:val="000000"/>
          <w:sz w:val="24"/>
          <w:szCs w:val="24"/>
        </w:rPr>
        <w:t>(</w:t>
      </w:r>
      <w:r>
        <w:rPr>
          <w:rFonts w:cs="等线" w:hint="eastAsia"/>
          <w:color w:val="000000"/>
          <w:sz w:val="24"/>
          <w:szCs w:val="24"/>
        </w:rPr>
        <w:t>四</w:t>
      </w:r>
      <w:r>
        <w:rPr>
          <w:rFonts w:cs="等线"/>
          <w:color w:val="000000"/>
          <w:sz w:val="24"/>
          <w:szCs w:val="24"/>
        </w:rPr>
        <w:t xml:space="preserve">) </w:t>
      </w:r>
      <w:r>
        <w:rPr>
          <w:rFonts w:cs="等线" w:hint="eastAsia"/>
          <w:color w:val="000000"/>
          <w:sz w:val="24"/>
          <w:szCs w:val="24"/>
        </w:rPr>
        <w:t>积极参加体育锻炼，身体素质达到国家基本要求；</w:t>
      </w:r>
    </w:p>
    <w:p w:rsidR="002B3333" w:rsidRDefault="00CA1A04" w:rsidP="002F22E5">
      <w:pPr>
        <w:spacing w:beforeLines="100" w:afterLines="100"/>
        <w:ind w:firstLineChars="200" w:firstLine="480"/>
        <w:jc w:val="left"/>
        <w:rPr>
          <w:rFonts w:ascii="宋体" w:cs="宋体"/>
          <w:sz w:val="24"/>
          <w:szCs w:val="32"/>
        </w:rPr>
      </w:pPr>
      <w:r>
        <w:rPr>
          <w:rFonts w:cs="等线"/>
          <w:color w:val="000000"/>
          <w:sz w:val="24"/>
          <w:szCs w:val="24"/>
        </w:rPr>
        <w:t>(</w:t>
      </w:r>
      <w:r>
        <w:rPr>
          <w:rFonts w:cs="等线" w:hint="eastAsia"/>
          <w:color w:val="000000"/>
          <w:sz w:val="24"/>
          <w:szCs w:val="24"/>
        </w:rPr>
        <w:t>五</w:t>
      </w:r>
      <w:r>
        <w:rPr>
          <w:rFonts w:cs="等线"/>
          <w:color w:val="000000"/>
          <w:sz w:val="24"/>
          <w:szCs w:val="24"/>
        </w:rPr>
        <w:t xml:space="preserve">) </w:t>
      </w:r>
      <w:r>
        <w:rPr>
          <w:rFonts w:cs="等线" w:hint="eastAsia"/>
          <w:color w:val="000000"/>
          <w:sz w:val="24"/>
          <w:szCs w:val="24"/>
        </w:rPr>
        <w:t>热爱和关心集体，积极参加各种集体活动；尊敬师长，团结帮助同学、热爱劳动，爱护公物，维护社会公德，具有良好的道德修养和文明礼貌习惯。</w:t>
      </w:r>
    </w:p>
    <w:p w:rsidR="002B3333" w:rsidRDefault="00CA1A04" w:rsidP="002F22E5">
      <w:pPr>
        <w:spacing w:beforeLines="100" w:afterLines="100"/>
        <w:ind w:firstLineChars="200" w:firstLine="482"/>
        <w:jc w:val="left"/>
        <w:rPr>
          <w:rFonts w:ascii="宋体" w:cs="宋体"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t>第七条</w:t>
      </w:r>
      <w:r w:rsidR="002F22E5">
        <w:rPr>
          <w:rFonts w:ascii="宋体" w:hAnsi="宋体" w:cs="宋体" w:hint="eastAsia"/>
          <w:b/>
          <w:bCs/>
          <w:sz w:val="24"/>
          <w:szCs w:val="32"/>
        </w:rPr>
        <w:t xml:space="preserve"> </w:t>
      </w:r>
      <w:r>
        <w:rPr>
          <w:rFonts w:ascii="宋体" w:hAnsi="宋体" w:cs="宋体" w:hint="eastAsia"/>
          <w:sz w:val="24"/>
          <w:szCs w:val="32"/>
        </w:rPr>
        <w:t>学生个人奖励评选同时具备的其他条件：</w:t>
      </w:r>
    </w:p>
    <w:p w:rsidR="002B3333" w:rsidRDefault="00CA1A04" w:rsidP="002F22E5">
      <w:pPr>
        <w:spacing w:beforeLines="100" w:afterLines="100"/>
        <w:ind w:firstLineChars="200" w:firstLine="482"/>
        <w:rPr>
          <w:b/>
          <w:bCs/>
          <w:sz w:val="24"/>
          <w:szCs w:val="24"/>
        </w:rPr>
      </w:pPr>
      <w:r>
        <w:rPr>
          <w:rFonts w:cs="等线"/>
          <w:b/>
          <w:bCs/>
          <w:color w:val="000000"/>
          <w:sz w:val="24"/>
          <w:szCs w:val="24"/>
        </w:rPr>
        <w:t>(</w:t>
      </w:r>
      <w:r>
        <w:rPr>
          <w:rFonts w:cs="等线" w:hint="eastAsia"/>
          <w:b/>
          <w:bCs/>
          <w:color w:val="000000"/>
          <w:sz w:val="24"/>
          <w:szCs w:val="24"/>
        </w:rPr>
        <w:t>一</w:t>
      </w:r>
      <w:r>
        <w:rPr>
          <w:rFonts w:cs="等线"/>
          <w:b/>
          <w:bCs/>
          <w:color w:val="000000"/>
          <w:sz w:val="24"/>
          <w:szCs w:val="24"/>
        </w:rPr>
        <w:t xml:space="preserve">) </w:t>
      </w:r>
      <w:r>
        <w:rPr>
          <w:rFonts w:hint="eastAsia"/>
          <w:b/>
          <w:bCs/>
          <w:sz w:val="24"/>
          <w:szCs w:val="24"/>
        </w:rPr>
        <w:t>十</w:t>
      </w:r>
      <w:r>
        <w:rPr>
          <w:rFonts w:cs="等线" w:hint="eastAsia"/>
          <w:b/>
          <w:bCs/>
          <w:color w:val="000000"/>
          <w:sz w:val="24"/>
          <w:szCs w:val="24"/>
        </w:rPr>
        <w:t>佳大学生评选（</w:t>
      </w:r>
      <w:r>
        <w:rPr>
          <w:rFonts w:cs="等线" w:hint="eastAsia"/>
          <w:b/>
          <w:bCs/>
          <w:color w:val="000000"/>
          <w:sz w:val="24"/>
          <w:szCs w:val="24"/>
        </w:rPr>
        <w:t>10</w:t>
      </w:r>
      <w:r>
        <w:rPr>
          <w:rFonts w:cs="等线" w:hint="eastAsia"/>
          <w:b/>
          <w:bCs/>
          <w:color w:val="000000"/>
          <w:sz w:val="24"/>
          <w:szCs w:val="24"/>
        </w:rPr>
        <w:t>人）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1. </w:t>
      </w:r>
      <w:r>
        <w:rPr>
          <w:rFonts w:asciiTheme="minorEastAsia" w:eastAsiaTheme="minorEastAsia" w:hAnsiTheme="minorEastAsia" w:hint="eastAsia"/>
          <w:sz w:val="24"/>
          <w:szCs w:val="24"/>
        </w:rPr>
        <w:t>思想政治素质好，道德水平高，热爱祖国，热爱学校，遵守学校规章制度，在校期间德育综合考核优秀；</w:t>
      </w:r>
    </w:p>
    <w:p w:rsidR="002B3333" w:rsidRDefault="00CA1A04" w:rsidP="002F22E5">
      <w:pPr>
        <w:spacing w:beforeLines="100" w:afterLines="1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2. </w:t>
      </w:r>
      <w:r>
        <w:rPr>
          <w:rFonts w:asciiTheme="minorEastAsia" w:eastAsiaTheme="minorEastAsia" w:hAnsiTheme="minorEastAsia" w:hint="eastAsia"/>
          <w:sz w:val="24"/>
          <w:szCs w:val="24"/>
        </w:rPr>
        <w:t>学习成绩优良，一学年内均获二等（含二等）以上奖学金。</w:t>
      </w:r>
    </w:p>
    <w:p w:rsidR="002B3333" w:rsidRDefault="00CA1A04" w:rsidP="002F22E5">
      <w:pPr>
        <w:spacing w:beforeLines="100" w:afterLines="1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 xml:space="preserve"> 3.</w:t>
      </w:r>
      <w:r>
        <w:rPr>
          <w:rFonts w:asciiTheme="minorEastAsia" w:eastAsiaTheme="minorEastAsia" w:hAnsiTheme="minorEastAsia" w:hint="eastAsia"/>
          <w:sz w:val="24"/>
          <w:szCs w:val="24"/>
        </w:rPr>
        <w:t>“十佳大学生”：在学习、科研、社会工作、文艺创作、体育竞赛、社会实践、青年志愿者活动等各方面表现突出，为学院争得荣誉，在同学中有良好的影响。</w:t>
      </w:r>
    </w:p>
    <w:p w:rsidR="002B3333" w:rsidRDefault="00CA1A04" w:rsidP="002F22E5">
      <w:pPr>
        <w:spacing w:beforeLines="100" w:afterLines="100"/>
        <w:ind w:firstLineChars="200" w:firstLine="482"/>
        <w:rPr>
          <w:rFonts w:cs="等线"/>
          <w:b/>
          <w:bCs/>
          <w:color w:val="000000"/>
          <w:sz w:val="24"/>
          <w:szCs w:val="24"/>
        </w:rPr>
      </w:pPr>
      <w:r>
        <w:rPr>
          <w:rFonts w:cs="等线" w:hint="eastAsia"/>
          <w:b/>
          <w:bCs/>
          <w:color w:val="000000"/>
          <w:sz w:val="24"/>
          <w:szCs w:val="24"/>
        </w:rPr>
        <w:t>（二）十佳自强自立评选（</w:t>
      </w:r>
      <w:r>
        <w:rPr>
          <w:rFonts w:cs="等线" w:hint="eastAsia"/>
          <w:b/>
          <w:bCs/>
          <w:color w:val="000000"/>
          <w:sz w:val="24"/>
          <w:szCs w:val="24"/>
        </w:rPr>
        <w:t>10</w:t>
      </w:r>
      <w:r>
        <w:rPr>
          <w:rFonts w:cs="等线" w:hint="eastAsia"/>
          <w:b/>
          <w:bCs/>
          <w:color w:val="000000"/>
          <w:sz w:val="24"/>
          <w:szCs w:val="24"/>
        </w:rPr>
        <w:t>人）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1. </w:t>
      </w:r>
      <w:r>
        <w:rPr>
          <w:rFonts w:asciiTheme="minorEastAsia" w:eastAsiaTheme="minorEastAsia" w:hAnsiTheme="minorEastAsia" w:hint="eastAsia"/>
          <w:sz w:val="24"/>
          <w:szCs w:val="24"/>
        </w:rPr>
        <w:t>思想政治素质好，道德水平高，热爱祖国，热爱学校，遵守学校规章制度，在校期间德育综合考核优秀；</w:t>
      </w:r>
    </w:p>
    <w:p w:rsidR="002B3333" w:rsidRDefault="00CA1A04" w:rsidP="002F22E5">
      <w:pPr>
        <w:spacing w:beforeLines="100" w:afterLines="100"/>
        <w:ind w:firstLineChars="200" w:firstLine="480"/>
        <w:rPr>
          <w:rFonts w:cs="等线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2. </w:t>
      </w:r>
      <w:r>
        <w:rPr>
          <w:rFonts w:asciiTheme="minorEastAsia" w:eastAsiaTheme="minorEastAsia" w:hAnsiTheme="minorEastAsia" w:hint="eastAsia"/>
          <w:sz w:val="24"/>
          <w:szCs w:val="24"/>
        </w:rPr>
        <w:t>学习成绩优良，一学年内均获二等（含二等）以上奖学金。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“十佳自立自强大学生”：自立自强的家庭经济困难学生，能够以积极的心态面对生活、磨练意志，用自己的实际行动展示当代大学生热爱生活、不怕困难、自强不息的奋斗精神，给同学们鼓舞和</w:t>
      </w:r>
      <w:r>
        <w:rPr>
          <w:rFonts w:asciiTheme="minorEastAsia" w:eastAsiaTheme="minorEastAsia" w:hAnsiTheme="minorEastAsia" w:hint="eastAsia"/>
          <w:sz w:val="24"/>
          <w:szCs w:val="24"/>
        </w:rPr>
        <w:t>启迪，是广大同学们的榜样。</w:t>
      </w:r>
    </w:p>
    <w:p w:rsidR="002B3333" w:rsidRDefault="00CA1A04" w:rsidP="002F22E5">
      <w:pPr>
        <w:spacing w:beforeLines="100" w:afterLines="100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  <w:t>(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三</w:t>
      </w:r>
      <w:r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“学习之星”评选（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人）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要求德智体美全面发展，学习成绩优秀，模范践行社会主义核心价值观。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>学业精英：学习刻苦努力，截止到评比学年学分绩点专业第一名。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励志模范：敢于承担责任，勇于面对困难，心怀感恩，在逆境中成长，用行动诠释自立自强的内涵。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>学干模范：积极工作，在校、院的各项学风建设活动中，发挥模范带头作用，做出贡献的学团干部，要求参评学年荣获奖学金。</w:t>
      </w:r>
    </w:p>
    <w:p w:rsidR="002B3333" w:rsidRDefault="00CA1A04" w:rsidP="002F22E5">
      <w:pPr>
        <w:spacing w:beforeLines="100" w:afterLines="100"/>
        <w:ind w:firstLineChars="200" w:firstLine="482"/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  <w:t>(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四</w:t>
      </w:r>
      <w:r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  <w:t>)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单科状元评选（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60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人）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>为了激发学生的学习积极性，创造良好的班级学习环境，逐步培养大学生自主学习能力，巩固和提高课程教学质量，体会学习竞争的激烈残酷性，设立单科张元奖项评选。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>严格遵守国家法律法规和相关校纪校规，尊重师长，孝敬父母，团结同学，热爱集体，学习态度认真，学习积极性强，能作为大多数同学的学习榜样。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>要求在</w:t>
      </w:r>
      <w:r>
        <w:rPr>
          <w:rFonts w:asciiTheme="minorEastAsia" w:eastAsiaTheme="minorEastAsia" w:hAnsiTheme="minorEastAsia" w:hint="eastAsia"/>
          <w:sz w:val="24"/>
          <w:szCs w:val="24"/>
        </w:rPr>
        <w:t>2017</w:t>
      </w:r>
      <w:r>
        <w:rPr>
          <w:rFonts w:asciiTheme="minorEastAsia" w:eastAsiaTheme="minorEastAsia" w:hAnsiTheme="minorEastAsia" w:hint="eastAsia"/>
          <w:sz w:val="24"/>
          <w:szCs w:val="24"/>
        </w:rPr>
        <w:t>年度，获得单科状元奖学金。本学院各专业，全部科目见下表</w:t>
      </w:r>
    </w:p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br w:type="page"/>
      </w:r>
    </w:p>
    <w:tbl>
      <w:tblPr>
        <w:tblpPr w:leftFromText="180" w:rightFromText="180" w:vertAnchor="text" w:horzAnchor="page" w:tblpX="1475" w:tblpY="369"/>
        <w:tblOverlap w:val="never"/>
        <w:tblW w:w="99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8"/>
        <w:gridCol w:w="1942"/>
        <w:gridCol w:w="2172"/>
        <w:gridCol w:w="2273"/>
        <w:gridCol w:w="2675"/>
      </w:tblGrid>
      <w:tr w:rsidR="002B3333">
        <w:trPr>
          <w:trHeight w:val="67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lastRenderedPageBreak/>
              <w:t>专业</w:t>
            </w:r>
          </w:p>
        </w:tc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单科状元评选课程名称</w:t>
            </w:r>
          </w:p>
        </w:tc>
      </w:tr>
      <w:tr w:rsidR="002B3333">
        <w:trPr>
          <w:trHeight w:val="369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门）</w:t>
            </w: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)A4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高等数学</w:t>
            </w:r>
            <w:r>
              <w:rPr>
                <w:rStyle w:val="font11"/>
                <w:rFonts w:hint="default"/>
              </w:rPr>
              <w:t>A1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高等数学</w:t>
            </w:r>
            <w:r>
              <w:rPr>
                <w:rStyle w:val="font11"/>
                <w:rFonts w:hint="default"/>
              </w:rPr>
              <w:t>A2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工程图学</w:t>
            </w:r>
            <w:r>
              <w:rPr>
                <w:rStyle w:val="font11"/>
                <w:rFonts w:hint="default"/>
              </w:rPr>
              <w:t>C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电路原理</w:t>
            </w:r>
            <w:r>
              <w:rPr>
                <w:rStyle w:val="font11"/>
                <w:rFonts w:hint="default"/>
              </w:rPr>
              <w:t>1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电路原理</w:t>
            </w:r>
            <w:r>
              <w:rPr>
                <w:rStyle w:val="font11"/>
                <w:rFonts w:hint="defaul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概率论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积分变换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单片机原理及接口技术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自动控制原理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电力电子技术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电机及拖动基础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微型计算机原理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传感器与信号检测技术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现代控制理论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2B3333">
        <w:trPr>
          <w:trHeight w:val="10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20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门）</w:t>
            </w: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)A4</w:t>
            </w:r>
          </w:p>
        </w:tc>
      </w:tr>
      <w:tr w:rsidR="002B3333">
        <w:trPr>
          <w:trHeight w:val="369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高等数学</w:t>
            </w:r>
            <w:r>
              <w:rPr>
                <w:rStyle w:val="font11"/>
                <w:rFonts w:hint="default"/>
              </w:rPr>
              <w:t>A1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高等数学</w:t>
            </w:r>
            <w:r>
              <w:rPr>
                <w:rStyle w:val="font11"/>
                <w:rFonts w:hint="default"/>
              </w:rPr>
              <w:t>A2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概率论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工程图学</w:t>
            </w:r>
            <w:r>
              <w:rPr>
                <w:rStyle w:val="font11"/>
                <w:rFonts w:hint="default"/>
              </w:rPr>
              <w:t>C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电路原理</w:t>
            </w:r>
            <w:r>
              <w:rPr>
                <w:rStyle w:val="font11"/>
                <w:rFonts w:hint="default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电路原理</w:t>
            </w:r>
            <w:r>
              <w:rPr>
                <w:rStyle w:val="font11"/>
                <w:rFonts w:hint="default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电力电子技术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电机学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微型计算机原理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单片机原理及应用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电气控制与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PLC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电气测试技术</w:t>
            </w:r>
          </w:p>
        </w:tc>
      </w:tr>
      <w:tr w:rsidR="002B3333">
        <w:trPr>
          <w:trHeight w:val="369"/>
        </w:trPr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测控技术与仪器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门）</w:t>
            </w: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大学外语</w:t>
            </w:r>
            <w:r>
              <w:rPr>
                <w:rStyle w:val="font11"/>
                <w:rFonts w:hint="default"/>
              </w:rPr>
              <w:t>(</w:t>
            </w:r>
            <w:r>
              <w:rPr>
                <w:rStyle w:val="font11"/>
                <w:rFonts w:hint="default"/>
              </w:rPr>
              <w:t>英</w:t>
            </w:r>
            <w:r>
              <w:rPr>
                <w:rStyle w:val="font11"/>
                <w:rFonts w:hint="default"/>
              </w:rPr>
              <w:t>)A4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高等数学</w:t>
            </w:r>
            <w:r>
              <w:rPr>
                <w:rStyle w:val="font11"/>
                <w:rFonts w:hint="default"/>
              </w:rPr>
              <w:t>A1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高等数学</w:t>
            </w:r>
            <w:r>
              <w:rPr>
                <w:rStyle w:val="font11"/>
                <w:rFonts w:hint="default"/>
              </w:rPr>
              <w:t>A2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概率论与数理统计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工程图学</w:t>
            </w:r>
            <w:r>
              <w:rPr>
                <w:rStyle w:val="font11"/>
                <w:rFonts w:hint="default"/>
              </w:rPr>
              <w:t>C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电路原理</w:t>
            </w:r>
            <w:r>
              <w:rPr>
                <w:rStyle w:val="font11"/>
                <w:rFonts w:hint="default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电路原理</w:t>
            </w:r>
            <w:r>
              <w:rPr>
                <w:rStyle w:val="font11"/>
                <w:rFonts w:hint="default"/>
              </w:rPr>
              <w:t>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</w:t>
            </w:r>
          </w:p>
        </w:tc>
      </w:tr>
      <w:tr w:rsidR="002B3333">
        <w:trPr>
          <w:trHeight w:val="369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信号与系统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自动控制原理</w:t>
            </w:r>
            <w:r>
              <w:rPr>
                <w:rStyle w:val="font11"/>
                <w:rFonts w:hint="default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电子测量技术</w:t>
            </w:r>
          </w:p>
        </w:tc>
      </w:tr>
      <w:tr w:rsidR="002B3333">
        <w:trPr>
          <w:trHeight w:val="393"/>
        </w:trPr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2B33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工程光学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传感器原理与应用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误差理论与数据处理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333" w:rsidRDefault="00CA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单片机原理及应用</w:t>
            </w:r>
          </w:p>
        </w:tc>
      </w:tr>
    </w:tbl>
    <w:p w:rsidR="002B3333" w:rsidRDefault="00CA1A04" w:rsidP="002F22E5">
      <w:pPr>
        <w:spacing w:beforeLines="100" w:afterLines="100"/>
        <w:ind w:firstLineChars="200" w:firstLine="480"/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br w:type="page"/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lastRenderedPageBreak/>
        <w:t>（五）“创业先锋”评选（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5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人）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在</w:t>
      </w:r>
      <w:r>
        <w:rPr>
          <w:rFonts w:hint="eastAsia"/>
          <w:spacing w:val="2"/>
          <w:sz w:val="24"/>
          <w:szCs w:val="24"/>
        </w:rPr>
        <w:t>2017</w:t>
      </w:r>
      <w:r>
        <w:rPr>
          <w:rFonts w:hint="eastAsia"/>
          <w:spacing w:val="2"/>
          <w:sz w:val="24"/>
          <w:szCs w:val="24"/>
        </w:rPr>
        <w:t>年度，有创业经验，坚持自主创业，开拓进取，有创业精神，并且获得创业奖项的学生。</w:t>
      </w:r>
    </w:p>
    <w:p w:rsidR="002B3333" w:rsidRDefault="00CA1A04" w:rsidP="002F22E5">
      <w:pPr>
        <w:spacing w:beforeLines="100" w:afterLines="100"/>
        <w:ind w:firstLine="456"/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（六）“</w:t>
      </w:r>
      <w:bookmarkStart w:id="0" w:name="OLE_LINK2"/>
      <w:bookmarkStart w:id="1" w:name="OLE_LINK1"/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科技能手</w:t>
      </w:r>
      <w:bookmarkEnd w:id="0"/>
      <w:bookmarkEnd w:id="1"/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”评选（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10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人）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在整个</w:t>
      </w:r>
      <w:r>
        <w:rPr>
          <w:rFonts w:hint="eastAsia"/>
          <w:spacing w:val="2"/>
          <w:sz w:val="24"/>
          <w:szCs w:val="24"/>
        </w:rPr>
        <w:t>2017</w:t>
      </w:r>
      <w:r>
        <w:rPr>
          <w:rFonts w:hint="eastAsia"/>
          <w:spacing w:val="2"/>
          <w:sz w:val="24"/>
          <w:szCs w:val="24"/>
        </w:rPr>
        <w:t>年度，在省级科技杂志上发表过个人的论文，或者申请过个人科技专利的学生。</w:t>
      </w:r>
    </w:p>
    <w:p w:rsidR="002B3333" w:rsidRDefault="00CA1A04" w:rsidP="002F22E5">
      <w:pPr>
        <w:spacing w:beforeLines="100" w:afterLines="100"/>
        <w:ind w:firstLine="456"/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（七）“学习进步之星”评选（</w:t>
      </w:r>
      <w:r>
        <w:rPr>
          <w:rStyle w:val="a9"/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  <w:footnoteReference w:id="2"/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9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人）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在整个</w:t>
      </w:r>
      <w:r>
        <w:rPr>
          <w:rFonts w:hint="eastAsia"/>
          <w:spacing w:val="2"/>
          <w:sz w:val="24"/>
          <w:szCs w:val="24"/>
        </w:rPr>
        <w:t>2017</w:t>
      </w:r>
      <w:r>
        <w:rPr>
          <w:rFonts w:hint="eastAsia"/>
          <w:spacing w:val="2"/>
          <w:sz w:val="24"/>
          <w:szCs w:val="24"/>
        </w:rPr>
        <w:t>年度，相比上学期，学习有明显进步，刻苦勤奋，尊师守纪，无旷课早退现象，遵守学校规章制度，多次获得奖学金，学习成绩突飞猛进，品学兼优，乐于助人，有良好的思想品质，学生工作积极的学生。</w:t>
      </w:r>
    </w:p>
    <w:p w:rsidR="002B3333" w:rsidRDefault="00CA1A04" w:rsidP="002F22E5">
      <w:pPr>
        <w:numPr>
          <w:ilvl w:val="0"/>
          <w:numId w:val="2"/>
        </w:numPr>
        <w:spacing w:beforeLines="100" w:afterLines="100"/>
        <w:ind w:firstLineChars="200" w:firstLine="482"/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优良学风班级（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个）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班级成员自觉维护宪法和法律，坚持正确的政治方向，维护学校的教学秩序；遵守校规校纪，创建评选周期内全班无人受纪律处分，考试无作弊行为。</w:t>
      </w:r>
      <w:r>
        <w:rPr>
          <w:rFonts w:hint="eastAsia"/>
          <w:spacing w:val="2"/>
          <w:sz w:val="24"/>
          <w:szCs w:val="24"/>
        </w:rPr>
        <w:br/>
        <w:t>2.</w:t>
      </w:r>
      <w:r>
        <w:rPr>
          <w:rFonts w:hint="eastAsia"/>
          <w:spacing w:val="2"/>
          <w:sz w:val="24"/>
          <w:szCs w:val="24"/>
        </w:rPr>
        <w:t>班级成员学习目的明确、学习态度端正、学习气氛浓厚。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3. </w:t>
      </w:r>
      <w:r>
        <w:rPr>
          <w:rFonts w:hint="eastAsia"/>
          <w:spacing w:val="2"/>
          <w:sz w:val="24"/>
          <w:szCs w:val="24"/>
        </w:rPr>
        <w:t>班级学习委员定期召开集体学习讨论会，期末班级积极组织班级同学集体复习，班级整体在期末考试中成绩优异。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4. </w:t>
      </w:r>
      <w:r>
        <w:rPr>
          <w:rFonts w:hint="eastAsia"/>
          <w:spacing w:val="2"/>
          <w:sz w:val="24"/>
          <w:szCs w:val="24"/>
        </w:rPr>
        <w:t>英语四、六级通过率在所属年级中排序靠前。</w:t>
      </w:r>
    </w:p>
    <w:p w:rsidR="002B3333" w:rsidRDefault="00CA1A04" w:rsidP="002F22E5">
      <w:pPr>
        <w:spacing w:beforeLines="100" w:afterLines="100"/>
        <w:ind w:firstLineChars="200" w:firstLine="482"/>
        <w:rPr>
          <w:rFonts w:asciiTheme="minorEastAsia" w:eastAsiaTheme="minorEastAsia" w:hAnsiTheme="minorEastAsia" w:cs="等线"/>
          <w:b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（九）寝室网格化优秀学习小组（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6</w:t>
      </w:r>
      <w:r>
        <w:rPr>
          <w:rFonts w:asciiTheme="minorEastAsia" w:eastAsiaTheme="minorEastAsia" w:hAnsiTheme="minorEastAsia" w:cs="等线" w:hint="eastAsia"/>
          <w:b/>
          <w:bCs/>
          <w:color w:val="000000"/>
          <w:sz w:val="24"/>
          <w:szCs w:val="24"/>
        </w:rPr>
        <w:t>组）</w:t>
      </w:r>
    </w:p>
    <w:p w:rsidR="002B3333" w:rsidRDefault="00CA1A04" w:rsidP="002F22E5">
      <w:pPr>
        <w:spacing w:beforeLines="100" w:afterLines="100"/>
        <w:ind w:firstLineChars="200" w:firstLine="488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1.</w:t>
      </w:r>
      <w:r>
        <w:rPr>
          <w:rFonts w:hint="eastAsia"/>
          <w:spacing w:val="2"/>
          <w:sz w:val="24"/>
          <w:szCs w:val="24"/>
        </w:rPr>
        <w:t>网格内成员自觉拥护国家法律，坚持维护学校教学秩序，遵守校规校纪，无违章用电，卫生扣分现象，无人受到纪律处分。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2.</w:t>
      </w:r>
      <w:r>
        <w:rPr>
          <w:rFonts w:hint="eastAsia"/>
          <w:spacing w:val="2"/>
          <w:sz w:val="24"/>
          <w:szCs w:val="24"/>
        </w:rPr>
        <w:t>网格内成员</w:t>
      </w:r>
      <w:r>
        <w:rPr>
          <w:rFonts w:hint="eastAsia"/>
          <w:spacing w:val="2"/>
          <w:sz w:val="24"/>
          <w:szCs w:val="24"/>
        </w:rPr>
        <w:t>学习目标明确，学习态度端正，学习气氛浓厚，无挂科现象，热爱学习。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3.</w:t>
      </w:r>
      <w:r>
        <w:rPr>
          <w:rFonts w:hint="eastAsia"/>
          <w:spacing w:val="2"/>
          <w:sz w:val="24"/>
          <w:szCs w:val="24"/>
        </w:rPr>
        <w:t>网格长组织网格成员定期集体学习党的理论知识和专业知识，网格成员积极主动参与课题研究、参与国家、省、市和校级学科竞赛。</w:t>
      </w:r>
    </w:p>
    <w:p w:rsidR="002B3333" w:rsidRDefault="002B3333" w:rsidP="002F22E5">
      <w:pPr>
        <w:spacing w:beforeLines="100" w:afterLines="100"/>
        <w:ind w:firstLine="456"/>
        <w:rPr>
          <w:spacing w:val="2"/>
          <w:sz w:val="24"/>
          <w:szCs w:val="24"/>
        </w:rPr>
      </w:pP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br w:type="page"/>
      </w:r>
    </w:p>
    <w:p w:rsidR="002B3333" w:rsidRDefault="00CA1A04" w:rsidP="002F22E5">
      <w:pPr>
        <w:spacing w:beforeLines="100" w:afterLines="100"/>
        <w:ind w:firstLineChars="200" w:firstLine="570"/>
        <w:jc w:val="center"/>
        <w:rPr>
          <w:b/>
          <w:spacing w:val="2"/>
          <w:sz w:val="24"/>
          <w:szCs w:val="24"/>
        </w:rPr>
      </w:pPr>
      <w:bookmarkStart w:id="2" w:name="_GoBack"/>
      <w:bookmarkEnd w:id="2"/>
      <w:r>
        <w:rPr>
          <w:rFonts w:hint="eastAsia"/>
          <w:b/>
          <w:spacing w:val="2"/>
          <w:sz w:val="28"/>
          <w:szCs w:val="28"/>
        </w:rPr>
        <w:lastRenderedPageBreak/>
        <w:t>第四章学生奖励的评选和审批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b/>
          <w:spacing w:val="2"/>
          <w:sz w:val="24"/>
          <w:szCs w:val="24"/>
        </w:rPr>
        <w:t>第十二条</w:t>
      </w:r>
      <w:r>
        <w:rPr>
          <w:rFonts w:hint="eastAsia"/>
          <w:spacing w:val="2"/>
          <w:sz w:val="24"/>
          <w:szCs w:val="24"/>
        </w:rPr>
        <w:t>本工作条例所确定的各个奖励项目均按每学年进行评选。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b/>
          <w:spacing w:val="2"/>
          <w:sz w:val="24"/>
          <w:szCs w:val="24"/>
        </w:rPr>
        <w:t>第十三条</w:t>
      </w:r>
      <w:r>
        <w:rPr>
          <w:rFonts w:hint="eastAsia"/>
          <w:spacing w:val="2"/>
          <w:sz w:val="24"/>
          <w:szCs w:val="24"/>
        </w:rPr>
        <w:t>评选的基本依据是学生综合测评结果和班级、寝室年度考核结果及各项学生奖励的评奖条件。</w:t>
      </w:r>
    </w:p>
    <w:p w:rsidR="002B3333" w:rsidRDefault="00CA1A04" w:rsidP="002F22E5">
      <w:pPr>
        <w:spacing w:beforeLines="100" w:afterLines="100"/>
        <w:ind w:firstLine="456"/>
        <w:rPr>
          <w:spacing w:val="2"/>
          <w:sz w:val="24"/>
          <w:szCs w:val="24"/>
        </w:rPr>
      </w:pPr>
      <w:r>
        <w:rPr>
          <w:rFonts w:hint="eastAsia"/>
          <w:b/>
          <w:spacing w:val="2"/>
          <w:sz w:val="24"/>
          <w:szCs w:val="24"/>
        </w:rPr>
        <w:t>第十四条</w:t>
      </w:r>
      <w:r>
        <w:rPr>
          <w:rFonts w:hint="eastAsia"/>
          <w:spacing w:val="2"/>
          <w:sz w:val="24"/>
          <w:szCs w:val="24"/>
        </w:rPr>
        <w:t>学生奖励的评选程序：</w:t>
      </w:r>
    </w:p>
    <w:p w:rsidR="002B3333" w:rsidRDefault="00CA1A04" w:rsidP="002F22E5">
      <w:pPr>
        <w:pStyle w:val="10"/>
        <w:spacing w:beforeLines="100" w:afterLines="100"/>
        <w:ind w:firstLineChars="150" w:firstLine="36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各年级进行动员和布置；</w:t>
      </w:r>
    </w:p>
    <w:p w:rsidR="002B3333" w:rsidRDefault="00CA1A04" w:rsidP="002F22E5">
      <w:pPr>
        <w:pStyle w:val="10"/>
        <w:spacing w:beforeLines="100" w:afterLines="100"/>
        <w:ind w:firstLineChars="150" w:firstLine="36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学生本人提出申请，提交相关材料；</w:t>
      </w:r>
    </w:p>
    <w:p w:rsidR="002B3333" w:rsidRDefault="00CA1A04" w:rsidP="002F22E5">
      <w:pPr>
        <w:pStyle w:val="10"/>
        <w:spacing w:beforeLines="100" w:afterLines="100"/>
        <w:ind w:firstLineChars="150" w:firstLine="36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学生工作办公室组建评审委员会进行初评，并将初评结果进行公示（公示期不得少于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天）</w:t>
      </w:r>
    </w:p>
    <w:p w:rsidR="002B3333" w:rsidRDefault="00CA1A04" w:rsidP="002F22E5">
      <w:pPr>
        <w:pStyle w:val="10"/>
        <w:spacing w:beforeLines="100" w:afterLines="100"/>
        <w:ind w:firstLineChars="150" w:firstLine="360"/>
        <w:rPr>
          <w:b/>
          <w:sz w:val="28"/>
          <w:szCs w:val="28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，将评审委员会评审结果上报学院审批，行文表彰并张榜公布。</w:t>
      </w:r>
    </w:p>
    <w:p w:rsidR="002B3333" w:rsidRDefault="00CA1A04" w:rsidP="002F22E5">
      <w:pPr>
        <w:spacing w:beforeLines="100" w:afterLines="1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第五章学生奖励的实施</w:t>
      </w:r>
    </w:p>
    <w:p w:rsidR="002B3333" w:rsidRDefault="00CA1A04" w:rsidP="002F22E5">
      <w:pPr>
        <w:spacing w:beforeLines="100" w:afterLines="100"/>
        <w:ind w:firstLine="4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第十五条</w:t>
      </w:r>
      <w:r>
        <w:rPr>
          <w:rFonts w:hint="eastAsia"/>
          <w:sz w:val="24"/>
          <w:szCs w:val="24"/>
        </w:rPr>
        <w:t>学院召开学风建设表彰大会，对获奖学生进行表彰奖励。</w:t>
      </w:r>
    </w:p>
    <w:p w:rsidR="002B3333" w:rsidRDefault="002B3333" w:rsidP="002F22E5">
      <w:pPr>
        <w:spacing w:beforeLines="100" w:afterLines="100"/>
        <w:ind w:firstLine="420"/>
        <w:rPr>
          <w:sz w:val="24"/>
          <w:szCs w:val="24"/>
        </w:rPr>
      </w:pPr>
    </w:p>
    <w:p w:rsidR="002B3333" w:rsidRDefault="00CA1A04" w:rsidP="002F22E5">
      <w:pPr>
        <w:spacing w:beforeLines="100" w:afterLines="100"/>
        <w:ind w:firstLine="42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注：本规定最终解释权归电气与电子工程学院</w:t>
      </w:r>
    </w:p>
    <w:p w:rsidR="002B3333" w:rsidRDefault="00CA1A04" w:rsidP="002F22E5">
      <w:pPr>
        <w:spacing w:beforeLines="100" w:afterLines="100"/>
        <w:ind w:firstLine="420"/>
        <w:rPr>
          <w:rFonts w:ascii="黑体" w:eastAsia="黑体"/>
          <w:b/>
          <w:sz w:val="32"/>
          <w:szCs w:val="32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1.</w:t>
      </w:r>
      <w:r>
        <w:rPr>
          <w:rFonts w:ascii="宋体" w:hAnsi="宋体" w:cs="宋体" w:hint="eastAsia"/>
          <w:b/>
          <w:bCs/>
          <w:sz w:val="24"/>
          <w:szCs w:val="24"/>
        </w:rPr>
        <w:t>长春工业大学电气与电子工程学院学风表彰申请表</w:t>
      </w:r>
    </w:p>
    <w:p w:rsidR="002B3333" w:rsidRDefault="00CA1A04">
      <w:pPr>
        <w:ind w:firstLineChars="100" w:firstLine="321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br w:type="page"/>
      </w:r>
    </w:p>
    <w:p w:rsidR="002B3333" w:rsidRDefault="00CA1A04">
      <w:pPr>
        <w:ind w:firstLineChars="100" w:firstLine="321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附件：</w:t>
      </w:r>
    </w:p>
    <w:p w:rsidR="002B3333" w:rsidRDefault="00CA1A04">
      <w:pPr>
        <w:ind w:firstLineChars="100" w:firstLine="321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黑体" w:eastAsia="黑体" w:hint="eastAsia"/>
          <w:b/>
          <w:sz w:val="32"/>
          <w:szCs w:val="32"/>
        </w:rPr>
        <w:t>长春工业大学电气与电子工程学院学风表彰申请表</w:t>
      </w:r>
    </w:p>
    <w:tbl>
      <w:tblPr>
        <w:tblW w:w="8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1125"/>
        <w:gridCol w:w="1007"/>
        <w:gridCol w:w="596"/>
        <w:gridCol w:w="843"/>
        <w:gridCol w:w="757"/>
        <w:gridCol w:w="103"/>
        <w:gridCol w:w="220"/>
        <w:gridCol w:w="663"/>
        <w:gridCol w:w="960"/>
        <w:gridCol w:w="1976"/>
      </w:tblGrid>
      <w:tr w:rsidR="002B3333">
        <w:trPr>
          <w:cantSplit/>
          <w:trHeight w:val="45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2B3333">
        <w:trPr>
          <w:cantSplit/>
          <w:trHeight w:val="45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333" w:rsidRDefault="002B333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B3333">
        <w:trPr>
          <w:cantSplit/>
          <w:trHeight w:val="450"/>
        </w:trPr>
        <w:tc>
          <w:tcPr>
            <w:tcW w:w="26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所在班级</w:t>
            </w:r>
          </w:p>
        </w:tc>
        <w:tc>
          <w:tcPr>
            <w:tcW w:w="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333" w:rsidRDefault="002B333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B3333">
        <w:trPr>
          <w:cantSplit/>
          <w:trHeight w:val="45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申请奖项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333" w:rsidRDefault="002B333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B3333">
        <w:trPr>
          <w:trHeight w:val="45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综合测评成绩班内排名</w:t>
            </w:r>
          </w:p>
        </w:tc>
        <w:tc>
          <w:tcPr>
            <w:tcW w:w="7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3333">
        <w:trPr>
          <w:trHeight w:val="45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绩点及学年内奖学金</w:t>
            </w:r>
          </w:p>
        </w:tc>
        <w:tc>
          <w:tcPr>
            <w:tcW w:w="7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3333">
        <w:trPr>
          <w:trHeight w:val="4672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</w:t>
            </w:r>
          </w:p>
        </w:tc>
        <w:tc>
          <w:tcPr>
            <w:tcW w:w="8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字以内）</w:t>
            </w:r>
          </w:p>
        </w:tc>
      </w:tr>
      <w:tr w:rsidR="002B3333">
        <w:trPr>
          <w:trHeight w:val="2034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班级意见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CA1A04">
            <w:pPr>
              <w:spacing w:line="32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签字：（盖章）</w:t>
            </w:r>
          </w:p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B3333">
        <w:trPr>
          <w:trHeight w:val="2330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3333" w:rsidRDefault="00CA1A0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825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3333" w:rsidRDefault="002B33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:rsidR="002B3333" w:rsidRDefault="00CA1A04">
            <w:pPr>
              <w:spacing w:line="320" w:lineRule="exact"/>
              <w:ind w:rightChars="462" w:right="97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szCs w:val="21"/>
              </w:rPr>
              <w:t>盖章</w:t>
            </w:r>
          </w:p>
          <w:p w:rsidR="002B3333" w:rsidRDefault="00CA1A04">
            <w:pPr>
              <w:spacing w:line="320" w:lineRule="exact"/>
              <w:ind w:rightChars="462" w:right="97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B3333" w:rsidRDefault="002B3333">
      <w:pPr>
        <w:spacing w:line="20" w:lineRule="exact"/>
        <w:rPr>
          <w:sz w:val="24"/>
          <w:szCs w:val="24"/>
        </w:rPr>
      </w:pPr>
    </w:p>
    <w:sectPr w:rsidR="002B3333" w:rsidSect="002B333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A04" w:rsidRDefault="00CA1A04" w:rsidP="002B3333">
      <w:r>
        <w:separator/>
      </w:r>
    </w:p>
  </w:endnote>
  <w:endnote w:type="continuationSeparator" w:id="1">
    <w:p w:rsidR="00CA1A04" w:rsidRDefault="00CA1A04" w:rsidP="002B3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µÈÏß Wester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33" w:rsidRDefault="002B3333">
    <w:pPr>
      <w:pStyle w:val="a4"/>
      <w:jc w:val="center"/>
    </w:pPr>
    <w:r w:rsidRPr="002B3333">
      <w:fldChar w:fldCharType="begin"/>
    </w:r>
    <w:r w:rsidR="00CA1A04">
      <w:instrText>PAGE   \* MERGEFORMAT</w:instrText>
    </w:r>
    <w:r w:rsidRPr="002B3333">
      <w:fldChar w:fldCharType="separate"/>
    </w:r>
    <w:r w:rsidR="002F22E5" w:rsidRPr="002F22E5">
      <w:rPr>
        <w:noProof/>
        <w:lang w:val="zh-CN"/>
      </w:rPr>
      <w:t>7</w:t>
    </w:r>
    <w:r>
      <w:rPr>
        <w:lang w:val="zh-CN"/>
      </w:rPr>
      <w:fldChar w:fldCharType="end"/>
    </w:r>
  </w:p>
  <w:p w:rsidR="002B3333" w:rsidRDefault="002B33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A04" w:rsidRDefault="00CA1A04" w:rsidP="002B3333">
      <w:r>
        <w:separator/>
      </w:r>
    </w:p>
  </w:footnote>
  <w:footnote w:type="continuationSeparator" w:id="1">
    <w:p w:rsidR="00CA1A04" w:rsidRDefault="00CA1A04" w:rsidP="002B3333">
      <w:r>
        <w:continuationSeparator/>
      </w:r>
    </w:p>
  </w:footnote>
  <w:footnote w:id="2">
    <w:p w:rsidR="002B3333" w:rsidRDefault="002B3333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33" w:rsidRDefault="002B3333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59BC"/>
    <w:multiLevelType w:val="singleLevel"/>
    <w:tmpl w:val="5A2559BC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A2A4171"/>
    <w:multiLevelType w:val="singleLevel"/>
    <w:tmpl w:val="5A2A4171"/>
    <w:lvl w:ilvl="0">
      <w:start w:val="8"/>
      <w:numFmt w:val="chineseCounting"/>
      <w:suff w:val="space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955"/>
    <w:rsid w:val="000023B2"/>
    <w:rsid w:val="00004C91"/>
    <w:rsid w:val="00011F36"/>
    <w:rsid w:val="00014AAF"/>
    <w:rsid w:val="00074276"/>
    <w:rsid w:val="000775DD"/>
    <w:rsid w:val="00081452"/>
    <w:rsid w:val="000A450F"/>
    <w:rsid w:val="000D2FC0"/>
    <w:rsid w:val="000D372B"/>
    <w:rsid w:val="000D4866"/>
    <w:rsid w:val="000E0739"/>
    <w:rsid w:val="000F5F09"/>
    <w:rsid w:val="001160D4"/>
    <w:rsid w:val="001A0577"/>
    <w:rsid w:val="001A49B5"/>
    <w:rsid w:val="001D0310"/>
    <w:rsid w:val="001E1C0F"/>
    <w:rsid w:val="001E1DB1"/>
    <w:rsid w:val="001F29EE"/>
    <w:rsid w:val="001F51AD"/>
    <w:rsid w:val="002013AF"/>
    <w:rsid w:val="00241122"/>
    <w:rsid w:val="002538FF"/>
    <w:rsid w:val="00256D60"/>
    <w:rsid w:val="00297374"/>
    <w:rsid w:val="002B3333"/>
    <w:rsid w:val="002C6027"/>
    <w:rsid w:val="002E2E03"/>
    <w:rsid w:val="002F0DDB"/>
    <w:rsid w:val="002F22E5"/>
    <w:rsid w:val="00307BAB"/>
    <w:rsid w:val="00315123"/>
    <w:rsid w:val="00341DE6"/>
    <w:rsid w:val="003639E1"/>
    <w:rsid w:val="00366EBE"/>
    <w:rsid w:val="003B1712"/>
    <w:rsid w:val="003B23A9"/>
    <w:rsid w:val="003E5319"/>
    <w:rsid w:val="003F156D"/>
    <w:rsid w:val="004146D5"/>
    <w:rsid w:val="0044531E"/>
    <w:rsid w:val="004653C2"/>
    <w:rsid w:val="00473529"/>
    <w:rsid w:val="004921E7"/>
    <w:rsid w:val="004953B6"/>
    <w:rsid w:val="004D2489"/>
    <w:rsid w:val="004D4A98"/>
    <w:rsid w:val="0050059D"/>
    <w:rsid w:val="0052584E"/>
    <w:rsid w:val="00592A79"/>
    <w:rsid w:val="005E1FBB"/>
    <w:rsid w:val="006076C7"/>
    <w:rsid w:val="00615393"/>
    <w:rsid w:val="0063408B"/>
    <w:rsid w:val="00674949"/>
    <w:rsid w:val="00687408"/>
    <w:rsid w:val="00697F3F"/>
    <w:rsid w:val="006C2719"/>
    <w:rsid w:val="006D6955"/>
    <w:rsid w:val="00705631"/>
    <w:rsid w:val="00726C12"/>
    <w:rsid w:val="00737159"/>
    <w:rsid w:val="0073761A"/>
    <w:rsid w:val="00767901"/>
    <w:rsid w:val="00786B85"/>
    <w:rsid w:val="0079429D"/>
    <w:rsid w:val="007A2AE5"/>
    <w:rsid w:val="007E0E42"/>
    <w:rsid w:val="007F703A"/>
    <w:rsid w:val="00804808"/>
    <w:rsid w:val="00810170"/>
    <w:rsid w:val="0084292B"/>
    <w:rsid w:val="00871332"/>
    <w:rsid w:val="0087176A"/>
    <w:rsid w:val="0087618C"/>
    <w:rsid w:val="008E71B0"/>
    <w:rsid w:val="00926C06"/>
    <w:rsid w:val="00961F47"/>
    <w:rsid w:val="00965EB1"/>
    <w:rsid w:val="009A258C"/>
    <w:rsid w:val="009B1E2E"/>
    <w:rsid w:val="009E3E48"/>
    <w:rsid w:val="00A74EF7"/>
    <w:rsid w:val="00A83891"/>
    <w:rsid w:val="00A9505C"/>
    <w:rsid w:val="00A95D78"/>
    <w:rsid w:val="00AE692A"/>
    <w:rsid w:val="00B11713"/>
    <w:rsid w:val="00B2134C"/>
    <w:rsid w:val="00B971F0"/>
    <w:rsid w:val="00BA370A"/>
    <w:rsid w:val="00BA41B1"/>
    <w:rsid w:val="00BA611A"/>
    <w:rsid w:val="00BF08B2"/>
    <w:rsid w:val="00BF149E"/>
    <w:rsid w:val="00BF37A1"/>
    <w:rsid w:val="00C30A4C"/>
    <w:rsid w:val="00C4170D"/>
    <w:rsid w:val="00C47062"/>
    <w:rsid w:val="00CA105C"/>
    <w:rsid w:val="00CA1A04"/>
    <w:rsid w:val="00CB7A44"/>
    <w:rsid w:val="00CC2091"/>
    <w:rsid w:val="00CD682D"/>
    <w:rsid w:val="00D2552C"/>
    <w:rsid w:val="00D321B3"/>
    <w:rsid w:val="00D43136"/>
    <w:rsid w:val="00DA3099"/>
    <w:rsid w:val="00DF099B"/>
    <w:rsid w:val="00E6783F"/>
    <w:rsid w:val="00EB05A9"/>
    <w:rsid w:val="00F15311"/>
    <w:rsid w:val="00F23EAC"/>
    <w:rsid w:val="00FB2138"/>
    <w:rsid w:val="00FE46FB"/>
    <w:rsid w:val="020B1324"/>
    <w:rsid w:val="02E37AFA"/>
    <w:rsid w:val="04920F45"/>
    <w:rsid w:val="063C1112"/>
    <w:rsid w:val="0753468D"/>
    <w:rsid w:val="097B4E6B"/>
    <w:rsid w:val="0A917B33"/>
    <w:rsid w:val="0DDF17BE"/>
    <w:rsid w:val="0F6369CC"/>
    <w:rsid w:val="0FF95132"/>
    <w:rsid w:val="20C23EE2"/>
    <w:rsid w:val="249E5619"/>
    <w:rsid w:val="274075EA"/>
    <w:rsid w:val="277F7C56"/>
    <w:rsid w:val="27834464"/>
    <w:rsid w:val="2935767A"/>
    <w:rsid w:val="2AF237F7"/>
    <w:rsid w:val="2E914AE2"/>
    <w:rsid w:val="328B7208"/>
    <w:rsid w:val="36CF7DFD"/>
    <w:rsid w:val="38971C7B"/>
    <w:rsid w:val="38DF3356"/>
    <w:rsid w:val="408B1693"/>
    <w:rsid w:val="42BA2383"/>
    <w:rsid w:val="459666A1"/>
    <w:rsid w:val="46143D97"/>
    <w:rsid w:val="5369080B"/>
    <w:rsid w:val="60C321AB"/>
    <w:rsid w:val="6E804C63"/>
    <w:rsid w:val="737D7A01"/>
    <w:rsid w:val="75723814"/>
    <w:rsid w:val="7A32459D"/>
    <w:rsid w:val="7C4B6E70"/>
    <w:rsid w:val="7E42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33"/>
    <w:pPr>
      <w:widowControl w:val="0"/>
      <w:jc w:val="both"/>
    </w:pPr>
    <w:rPr>
      <w:rFonts w:ascii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2B3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B333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B3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B3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rsid w:val="002B3333"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B3333"/>
    <w:rPr>
      <w:sz w:val="24"/>
    </w:rPr>
  </w:style>
  <w:style w:type="paragraph" w:styleId="a8">
    <w:name w:val="Title"/>
    <w:basedOn w:val="a"/>
    <w:next w:val="a"/>
    <w:link w:val="Char3"/>
    <w:qFormat/>
    <w:locked/>
    <w:rsid w:val="002B333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9">
    <w:name w:val="footnote reference"/>
    <w:basedOn w:val="a0"/>
    <w:uiPriority w:val="99"/>
    <w:unhideWhenUsed/>
    <w:rsid w:val="002B3333"/>
    <w:rPr>
      <w:vertAlign w:val="superscript"/>
    </w:rPr>
  </w:style>
  <w:style w:type="character" w:customStyle="1" w:styleId="1Char">
    <w:name w:val="标题 1 Char"/>
    <w:basedOn w:val="a0"/>
    <w:link w:val="1"/>
    <w:uiPriority w:val="99"/>
    <w:qFormat/>
    <w:locked/>
    <w:rsid w:val="002B3333"/>
    <w:rPr>
      <w:rFonts w:cs="Times New Roman"/>
      <w:b/>
      <w:bCs/>
      <w:kern w:val="44"/>
      <w:sz w:val="44"/>
      <w:szCs w:val="44"/>
    </w:rPr>
  </w:style>
  <w:style w:type="character" w:customStyle="1" w:styleId="Char0">
    <w:name w:val="页脚 Char"/>
    <w:basedOn w:val="a0"/>
    <w:link w:val="a4"/>
    <w:uiPriority w:val="99"/>
    <w:qFormat/>
    <w:locked/>
    <w:rsid w:val="002B3333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2B3333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2B3333"/>
    <w:pPr>
      <w:ind w:firstLineChars="200" w:firstLine="420"/>
    </w:pPr>
  </w:style>
  <w:style w:type="character" w:customStyle="1" w:styleId="Char3">
    <w:name w:val="标题 Char"/>
    <w:basedOn w:val="a0"/>
    <w:link w:val="a8"/>
    <w:qFormat/>
    <w:rsid w:val="002B3333"/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sid w:val="002B3333"/>
    <w:rPr>
      <w:rFonts w:ascii="等线" w:hAnsi="等线"/>
      <w:kern w:val="2"/>
      <w:sz w:val="18"/>
      <w:szCs w:val="18"/>
    </w:rPr>
  </w:style>
  <w:style w:type="character" w:customStyle="1" w:styleId="font11">
    <w:name w:val="font11"/>
    <w:basedOn w:val="a0"/>
    <w:rsid w:val="002B333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脚注文本 Char"/>
    <w:basedOn w:val="a0"/>
    <w:link w:val="a6"/>
    <w:uiPriority w:val="99"/>
    <w:semiHidden/>
    <w:rsid w:val="002B3333"/>
    <w:rPr>
      <w:rFonts w:ascii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E5FE8B-7A7F-4A32-8ACB-85975AF9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529</Words>
  <Characters>3017</Characters>
  <Application>Microsoft Office Word</Application>
  <DocSecurity>0</DocSecurity>
  <Lines>25</Lines>
  <Paragraphs>7</Paragraphs>
  <ScaleCrop>false</ScaleCrop>
  <Company>微软中国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长春工业大学本、专科学生奖励工作办法(试行)</dc:title>
  <dc:creator>George W</dc:creator>
  <cp:lastModifiedBy>Windows 用户</cp:lastModifiedBy>
  <cp:revision>36</cp:revision>
  <cp:lastPrinted>2017-11-23T07:46:00Z</cp:lastPrinted>
  <dcterms:created xsi:type="dcterms:W3CDTF">2017-11-16T02:03:00Z</dcterms:created>
  <dcterms:modified xsi:type="dcterms:W3CDTF">2017-12-08T07:51:00Z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